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4780C00E" w:rsidR="0012209D" w:rsidRDefault="000B128C" w:rsidP="00AB61B5">
            <w:r w:rsidRPr="007418B2">
              <w:rPr>
                <w:highlight w:val="yellow"/>
              </w:rPr>
              <w:t>February 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7B2456C" w:rsidR="0012209D" w:rsidRPr="00447FD8" w:rsidRDefault="00654B86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LifeArc </w:t>
            </w:r>
            <w:r w:rsidR="00073B80">
              <w:rPr>
                <w:b/>
                <w:bCs/>
              </w:rPr>
              <w:t xml:space="preserve">PCD </w:t>
            </w:r>
            <w:r w:rsidR="007A7278"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  <w:r w:rsidR="00B0478B">
              <w:rPr>
                <w:b/>
                <w:bCs/>
              </w:rPr>
              <w:t xml:space="preserve"> 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73317C" w:rsidRDefault="007E406B" w:rsidP="00AB61B5">
            <w:pPr>
              <w:rPr>
                <w:lang w:val="fr-FR"/>
              </w:rPr>
            </w:pPr>
            <w:r w:rsidRPr="0073317C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FC59D83" w:rsidR="0012209D" w:rsidRDefault="00046E21" w:rsidP="00AB61B5">
            <w:r>
              <w:t>Clinical and Experimental Sciences, Primary Ciliary Dyskinesia Group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B4B88BA" w:rsidR="00746AEB" w:rsidRDefault="00046E21" w:rsidP="00AB61B5">
            <w:r>
              <w:t>Medicine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B206BDE" w:rsidR="009A7D93" w:rsidRPr="005508A2" w:rsidRDefault="00DB7304" w:rsidP="00654B86">
            <w:r w:rsidRPr="00DB7304">
              <w:t xml:space="preserve">Directly report to </w:t>
            </w:r>
            <w:r>
              <w:t>a</w:t>
            </w:r>
            <w:r w:rsidRPr="00DB7304">
              <w:t>cademic lead for Primary Ciliary Dyskinesia (PCD) Group who is also Southampton lead for LifeArc Translational Research Centre for Rare Respiratory Disease (local project director)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E4AD07A" w:rsidR="0012209D" w:rsidRPr="005508A2" w:rsidRDefault="00046E21" w:rsidP="00AB61B5">
            <w:r w:rsidRPr="00046E21">
              <w:t>Supervision of junior staff and students</w:t>
            </w:r>
            <w:r>
              <w:t>.</w:t>
            </w:r>
          </w:p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EFA89E1" w:rsidR="0012209D" w:rsidRPr="005508A2" w:rsidRDefault="0012209D" w:rsidP="00AB61B5">
            <w:r>
              <w:t>Office-based</w:t>
            </w:r>
            <w:r w:rsidR="00046E21">
              <w:t xml:space="preserve"> and </w:t>
            </w:r>
            <w:r w:rsidR="00A554A2">
              <w:t>laboratory</w:t>
            </w:r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3C1ACEAE" w:rsidR="0012209D" w:rsidRDefault="00A62031" w:rsidP="00AB61B5">
            <w:r w:rsidRPr="00A62031">
              <w:t xml:space="preserve">Development of scalable </w:t>
            </w:r>
            <w:r w:rsidR="007418B2">
              <w:t xml:space="preserve">advanced cell </w:t>
            </w:r>
            <w:r w:rsidRPr="00A62031">
              <w:t xml:space="preserve">models for </w:t>
            </w:r>
            <w:r>
              <w:t>primary ciliary dyskinesia (PCD)</w:t>
            </w:r>
            <w:r w:rsidRPr="00A62031">
              <w:t xml:space="preserve"> </w:t>
            </w:r>
            <w:r w:rsidR="007418B2">
              <w:t xml:space="preserve">including </w:t>
            </w:r>
            <w:r w:rsidRPr="00A62031">
              <w:t>CRISPR</w:t>
            </w:r>
            <w:r w:rsidR="00257477">
              <w:t xml:space="preserve">-Cas 9 </w:t>
            </w:r>
            <w:r w:rsidRPr="00A62031">
              <w:t>editing of an airway cell line</w:t>
            </w:r>
            <w:r>
              <w:t xml:space="preserve">. </w:t>
            </w:r>
            <w:r w:rsidR="008E00DD">
              <w:t>C</w:t>
            </w:r>
            <w:r w:rsidR="008E00DD" w:rsidRPr="008E00DD">
              <w:t>haracteri</w:t>
            </w:r>
            <w:r w:rsidR="008E00DD">
              <w:t>sation</w:t>
            </w:r>
            <w:r w:rsidR="008E00DD" w:rsidRPr="008E00DD">
              <w:t xml:space="preserve"> </w:t>
            </w:r>
            <w:r w:rsidR="00BA3C68">
              <w:t xml:space="preserve">of the models </w:t>
            </w:r>
            <w:r w:rsidR="008E00DD" w:rsidRPr="008E00DD">
              <w:t>to confirm genetic, molecular and cellular defects relating to cilia motility</w:t>
            </w:r>
            <w:r w:rsidR="008E00DD">
              <w:t>.</w:t>
            </w:r>
            <w:r w:rsidRPr="00A62031">
              <w:t xml:space="preserve"> </w:t>
            </w:r>
            <w:r w:rsidR="00BA3C68">
              <w:t xml:space="preserve">The work is within </w:t>
            </w:r>
            <w:r w:rsidR="00BA3C68" w:rsidRPr="00BA3C68">
              <w:t>the</w:t>
            </w:r>
            <w:r w:rsidR="00BA3C68">
              <w:t xml:space="preserve"> national</w:t>
            </w:r>
            <w:r w:rsidR="00BA3C68" w:rsidRPr="00BA3C68">
              <w:t xml:space="preserve"> LifeArc Translational Centre for Rare Disease</w:t>
            </w:r>
            <w:r w:rsidR="00BA3C68">
              <w:t xml:space="preserve"> and the post is based at the University of Southampton.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7"/>
        <w:gridCol w:w="1020"/>
      </w:tblGrid>
      <w:tr w:rsidR="0012209D" w14:paraId="15BF0890" w14:textId="77777777" w:rsidTr="0073317C">
        <w:trPr>
          <w:cantSplit/>
          <w:tblHeader/>
        </w:trPr>
        <w:tc>
          <w:tcPr>
            <w:tcW w:w="8607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73317C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24568A29" w14:textId="6BFEF0B2" w:rsidR="00B110F2" w:rsidRDefault="00257477" w:rsidP="008E00DD">
            <w:r>
              <w:t>D</w:t>
            </w:r>
            <w:r w:rsidR="008E00DD">
              <w:t xml:space="preserve">evelopment and characterisation of PCD </w:t>
            </w:r>
            <w:r w:rsidR="00B110F2">
              <w:t xml:space="preserve">airway </w:t>
            </w:r>
            <w:r w:rsidR="008E00DD">
              <w:t>models grown at 3D air liquid interface</w:t>
            </w:r>
            <w:r w:rsidR="00B110F2">
              <w:t>. D</w:t>
            </w:r>
            <w:r>
              <w:t>eveloping and adapting existing protocols and methods as needed</w:t>
            </w:r>
            <w:r w:rsidR="008E00DD">
              <w:t xml:space="preserve">.  </w:t>
            </w:r>
          </w:p>
          <w:p w14:paraId="2B42EC7E" w14:textId="2038DA67" w:rsidR="0012209D" w:rsidRDefault="008E00DD" w:rsidP="008E00DD">
            <w:r>
              <w:t>Develop protocols and approvals for sharing</w:t>
            </w:r>
            <w:r w:rsidR="00257477">
              <w:t xml:space="preserve"> the models</w:t>
            </w:r>
            <w:r>
              <w:t xml:space="preserve"> with LifeArc stake holders for high throughput screening of novel therapies</w:t>
            </w:r>
            <w:r w:rsidR="00B110F2">
              <w:t xml:space="preserve"> to treat PCD</w:t>
            </w:r>
            <w:r>
              <w:t xml:space="preserve">. </w:t>
            </w:r>
          </w:p>
          <w:p w14:paraId="15BF0892" w14:textId="4B2B1934" w:rsidR="00257477" w:rsidRDefault="00257477" w:rsidP="008E00DD">
            <w:r>
              <w:t xml:space="preserve">Methods are likely to include: CRISPR-Cas9 editing of </w:t>
            </w:r>
            <w:r w:rsidR="00550390">
              <w:t xml:space="preserve">an </w:t>
            </w:r>
            <w:r w:rsidRPr="00257477">
              <w:t>immortalized human bronchial epithelial cell line</w:t>
            </w:r>
            <w:r w:rsidR="00550390">
              <w:t xml:space="preserve">; culturing of primary human cells and cell lines at an air liquid interface; genomic, transcriptomic and proteomic analysis; </w:t>
            </w:r>
            <w:r w:rsidR="00550390" w:rsidRPr="00550390">
              <w:t xml:space="preserve">biomedical imaging (high-speed video analysis of cilia, transmission and scanning electron microscopy, immunofluorescence staining of ciliary protein); </w:t>
            </w:r>
            <w:r w:rsidR="00550390">
              <w:t xml:space="preserve">comparisons with primary PCD patient cells. </w:t>
            </w:r>
          </w:p>
        </w:tc>
        <w:tc>
          <w:tcPr>
            <w:tcW w:w="1020" w:type="dxa"/>
          </w:tcPr>
          <w:p w14:paraId="15BF0893" w14:textId="7F0FAF51" w:rsidR="0012209D" w:rsidRDefault="008E00DD" w:rsidP="00AB61B5">
            <w:r>
              <w:t>6</w:t>
            </w:r>
            <w:r w:rsidR="00550390">
              <w:t>0</w:t>
            </w:r>
            <w:r w:rsidR="00343D93">
              <w:t xml:space="preserve"> %</w:t>
            </w:r>
          </w:p>
        </w:tc>
      </w:tr>
      <w:tr w:rsidR="00046E21" w14:paraId="7A84C76A" w14:textId="77777777" w:rsidTr="0073317C">
        <w:trPr>
          <w:cantSplit/>
        </w:trPr>
        <w:tc>
          <w:tcPr>
            <w:tcW w:w="600" w:type="dxa"/>
            <w:tcBorders>
              <w:right w:val="nil"/>
            </w:tcBorders>
          </w:tcPr>
          <w:p w14:paraId="37AA6F5B" w14:textId="77777777" w:rsidR="00046E21" w:rsidRDefault="00046E2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207EB693" w14:textId="36D7F906" w:rsidR="00046E21" w:rsidRPr="009D6185" w:rsidRDefault="008E00DD" w:rsidP="00AB61B5">
            <w:r w:rsidRPr="008E00DD">
              <w:t xml:space="preserve">Regularly disseminate findings by taking the lead in preparing publication materials for referred journals, presenting results at conferences, </w:t>
            </w:r>
            <w:r w:rsidR="00257477">
              <w:t xml:space="preserve">sharing data with LifeArc </w:t>
            </w:r>
            <w:r w:rsidR="00B110F2">
              <w:t>partners,</w:t>
            </w:r>
            <w:r w:rsidR="00257477">
              <w:t xml:space="preserve"> and</w:t>
            </w:r>
            <w:r w:rsidRPr="008E00DD">
              <w:t xml:space="preserve"> exhibiting work at other appropriate events.</w:t>
            </w:r>
          </w:p>
        </w:tc>
        <w:tc>
          <w:tcPr>
            <w:tcW w:w="1020" w:type="dxa"/>
          </w:tcPr>
          <w:p w14:paraId="382EE7F1" w14:textId="6EB24468" w:rsidR="00046E21" w:rsidRDefault="00257477" w:rsidP="00AB61B5">
            <w:r>
              <w:t>10 %</w:t>
            </w:r>
          </w:p>
        </w:tc>
      </w:tr>
      <w:tr w:rsidR="0073317C" w14:paraId="1256C85E" w14:textId="77777777" w:rsidTr="0073317C">
        <w:trPr>
          <w:cantSplit/>
        </w:trPr>
        <w:tc>
          <w:tcPr>
            <w:tcW w:w="600" w:type="dxa"/>
            <w:tcBorders>
              <w:right w:val="nil"/>
            </w:tcBorders>
          </w:tcPr>
          <w:p w14:paraId="50658234" w14:textId="77777777" w:rsidR="0073317C" w:rsidRDefault="0073317C" w:rsidP="0073317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6140D55D" w14:textId="54AAEB73" w:rsidR="0073317C" w:rsidRPr="00046E21" w:rsidRDefault="0073317C" w:rsidP="0073317C">
            <w:r w:rsidRPr="0050113D">
              <w:t>Collaborate</w:t>
            </w:r>
            <w:r w:rsidR="00257477">
              <w:t xml:space="preserve"> and </w:t>
            </w:r>
            <w:r w:rsidRPr="0050113D">
              <w:t xml:space="preserve">work with colleagues in </w:t>
            </w:r>
            <w:r w:rsidR="00B110F2">
              <w:t>partner</w:t>
            </w:r>
            <w:r w:rsidRPr="0050113D">
              <w:t xml:space="preserve"> </w:t>
            </w:r>
            <w:r w:rsidR="00257477">
              <w:t xml:space="preserve">LifeArc </w:t>
            </w:r>
            <w:r w:rsidRPr="0050113D">
              <w:t>institutions</w:t>
            </w:r>
            <w:r w:rsidR="00257477">
              <w:t>, industrial partners and NHS PCD Centres.</w:t>
            </w:r>
            <w:r w:rsidR="00550390">
              <w:t xml:space="preserve"> This includes collaboration on the defined project, and also participation in activities that promote the culture of the </w:t>
            </w:r>
            <w:r w:rsidR="00DA37D7">
              <w:t xml:space="preserve">LifeArc </w:t>
            </w:r>
            <w:r w:rsidR="00550390">
              <w:t xml:space="preserve">Centre e.g. patient and public involvement and engagement, developing new projects, participation in early career researcher events. </w:t>
            </w:r>
          </w:p>
        </w:tc>
        <w:tc>
          <w:tcPr>
            <w:tcW w:w="1020" w:type="dxa"/>
          </w:tcPr>
          <w:p w14:paraId="0F462DC6" w14:textId="78A57F8C" w:rsidR="0073317C" w:rsidRDefault="00550390" w:rsidP="0073317C">
            <w:r>
              <w:t>10</w:t>
            </w:r>
            <w:r w:rsidR="0073317C" w:rsidRPr="0050113D">
              <w:t xml:space="preserve"> %</w:t>
            </w:r>
          </w:p>
        </w:tc>
      </w:tr>
      <w:tr w:rsidR="0073317C" w14:paraId="66090C34" w14:textId="77777777" w:rsidTr="0073317C">
        <w:trPr>
          <w:cantSplit/>
        </w:trPr>
        <w:tc>
          <w:tcPr>
            <w:tcW w:w="600" w:type="dxa"/>
            <w:tcBorders>
              <w:right w:val="nil"/>
            </w:tcBorders>
          </w:tcPr>
          <w:p w14:paraId="5E7E9459" w14:textId="77777777" w:rsidR="0073317C" w:rsidRDefault="0073317C" w:rsidP="0073317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390DF91E" w14:textId="041A3F66" w:rsidR="0073317C" w:rsidRPr="00046E21" w:rsidRDefault="0073317C" w:rsidP="0073317C">
            <w:r w:rsidRPr="0050113D">
              <w:t xml:space="preserve">Carry out administrative tasks associated with </w:t>
            </w:r>
            <w:r w:rsidR="00257477">
              <w:t xml:space="preserve">the </w:t>
            </w:r>
            <w:r w:rsidRPr="0050113D">
              <w:t>PCD research, for example risk assessment of laboratory methods, organisation of meetings and documentation.  Implementation of procedures required to ensure accurate and timely formal reporting and financial control</w:t>
            </w:r>
            <w:r w:rsidR="00EF02B8">
              <w:t xml:space="preserve"> e.g. contributing to 6-monthly progress reports to LifeArc.</w:t>
            </w:r>
          </w:p>
        </w:tc>
        <w:tc>
          <w:tcPr>
            <w:tcW w:w="1020" w:type="dxa"/>
          </w:tcPr>
          <w:p w14:paraId="681AC51E" w14:textId="7FC9C522" w:rsidR="0073317C" w:rsidRDefault="00257477" w:rsidP="0073317C">
            <w:r>
              <w:t>5</w:t>
            </w:r>
            <w:r w:rsidR="0073317C" w:rsidRPr="0050113D">
              <w:t xml:space="preserve"> %</w:t>
            </w:r>
          </w:p>
        </w:tc>
      </w:tr>
      <w:tr w:rsidR="0012209D" w14:paraId="15BF089C" w14:textId="77777777" w:rsidTr="0073317C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A" w14:textId="225ECFDD" w:rsidR="0012209D" w:rsidRDefault="009D6185" w:rsidP="00AB61B5">
            <w:r w:rsidRPr="009D6185">
              <w:t xml:space="preserve">Contribute to the writing of bids for </w:t>
            </w:r>
            <w:r w:rsidR="00257477">
              <w:t xml:space="preserve">further associated </w:t>
            </w:r>
            <w:r w:rsidRPr="009D6185">
              <w:t>research funding.</w:t>
            </w:r>
          </w:p>
        </w:tc>
        <w:tc>
          <w:tcPr>
            <w:tcW w:w="1020" w:type="dxa"/>
          </w:tcPr>
          <w:p w14:paraId="15BF089B" w14:textId="292E2542" w:rsidR="0012209D" w:rsidRDefault="00072916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73317C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AA" w14:textId="16D9DFC1" w:rsidR="0012209D" w:rsidRPr="00447FD8" w:rsidRDefault="009D6185" w:rsidP="00343D93">
            <w:r w:rsidRPr="009D6185">
              <w:t>Supervise the work of junior research staff</w:t>
            </w:r>
            <w:r w:rsidR="00917450">
              <w:t xml:space="preserve"> and students</w:t>
            </w:r>
            <w:r w:rsidRPr="009D6185">
              <w:t>.</w:t>
            </w:r>
            <w:r w:rsidR="004D5929">
              <w:t xml:space="preserve"> There will be opportunities for teaching. </w:t>
            </w:r>
          </w:p>
        </w:tc>
        <w:tc>
          <w:tcPr>
            <w:tcW w:w="1020" w:type="dxa"/>
          </w:tcPr>
          <w:p w14:paraId="15BF08AB" w14:textId="0E8A3BD2" w:rsidR="0012209D" w:rsidRDefault="00917450" w:rsidP="00AB61B5">
            <w:r>
              <w:t>5</w:t>
            </w:r>
            <w:r w:rsidR="00343D93">
              <w:t>%</w:t>
            </w:r>
          </w:p>
        </w:tc>
      </w:tr>
      <w:tr w:rsidR="00D116BC" w14:paraId="02C51BD6" w14:textId="77777777" w:rsidTr="0073317C">
        <w:trPr>
          <w:cantSplit/>
        </w:trPr>
        <w:tc>
          <w:tcPr>
            <w:tcW w:w="600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06FB577A" w14:textId="26DA5297" w:rsidR="00D116BC" w:rsidRPr="00447FD8" w:rsidRDefault="00D054B1" w:rsidP="00AB61B5">
            <w:r w:rsidRPr="00D116BC">
              <w:t>Any other duties as allocated by the line manager following consultation with the post holder.</w:t>
            </w:r>
          </w:p>
        </w:tc>
        <w:tc>
          <w:tcPr>
            <w:tcW w:w="1020" w:type="dxa"/>
          </w:tcPr>
          <w:p w14:paraId="73579A3D" w14:textId="4DA62046" w:rsidR="00D116BC" w:rsidRDefault="00917450" w:rsidP="00AB61B5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331C84E9" w14:textId="4B86D29A" w:rsidR="00917450" w:rsidRDefault="009D6185" w:rsidP="009D6185">
            <w:r>
              <w:t xml:space="preserve">Direct </w:t>
            </w:r>
            <w:r w:rsidR="004D5929">
              <w:t>management</w:t>
            </w:r>
            <w:r w:rsidR="00B110F2">
              <w:t xml:space="preserve"> from</w:t>
            </w:r>
            <w:r w:rsidR="00917450">
              <w:t xml:space="preserve"> </w:t>
            </w:r>
            <w:r w:rsidR="004D5929">
              <w:t xml:space="preserve">Southampton co-lead of the LifeArc </w:t>
            </w:r>
            <w:r w:rsidR="004D5929" w:rsidRPr="004D5929">
              <w:t>Translational Centre for Rare Disease</w:t>
            </w:r>
            <w:r w:rsidR="00B110F2">
              <w:t xml:space="preserve"> who also leads the PCD Research Group at University of Southampton</w:t>
            </w:r>
            <w:r w:rsidR="004D5929">
              <w:t>.</w:t>
            </w:r>
          </w:p>
          <w:p w14:paraId="447A4E3B" w14:textId="4825B704" w:rsidR="004D5929" w:rsidRDefault="004D5929" w:rsidP="009D6185">
            <w:r>
              <w:t>Supervisory support and advice will be available fro</w:t>
            </w:r>
            <w:r w:rsidR="00B110F2">
              <w:t xml:space="preserve">m </w:t>
            </w:r>
            <w:r>
              <w:t xml:space="preserve">the Southampton PCD Group who have previously developed and validated a PCD model using similar techniques; from the Biomedical Imaging Unit and NHS PCD diagnostic groups for all imaging methods required; from LifeArc collaborators at other UK institutions who have expertise developing murine and organoid models of </w:t>
            </w:r>
            <w:r w:rsidR="00954EAC">
              <w:t xml:space="preserve">genetically inherited </w:t>
            </w:r>
            <w:r>
              <w:t>respiratory disease.</w:t>
            </w:r>
          </w:p>
          <w:p w14:paraId="667C3546" w14:textId="6F089AFA" w:rsidR="00917450" w:rsidRDefault="00917450" w:rsidP="00917450">
            <w:r>
              <w:t xml:space="preserve">The post holder will be a member of </w:t>
            </w:r>
            <w:r w:rsidR="00954EAC">
              <w:t>the</w:t>
            </w:r>
            <w:r>
              <w:t xml:space="preserve"> multidisciplinary PCD </w:t>
            </w:r>
            <w:r w:rsidR="00B110F2">
              <w:t>Group</w:t>
            </w:r>
            <w:r>
              <w:t xml:space="preserve">.  The team includes </w:t>
            </w:r>
            <w:r w:rsidR="00954EAC">
              <w:t xml:space="preserve">laboratory scientists, bioinformaticians, biostatisticians, </w:t>
            </w:r>
            <w:r>
              <w:t xml:space="preserve">doctors, nurses, </w:t>
            </w:r>
            <w:r w:rsidR="00954EAC">
              <w:t xml:space="preserve">and </w:t>
            </w:r>
            <w:r>
              <w:t xml:space="preserve">administrative staff.  Some team members are employed by University of Southampton, others by University Hospital Southampton NHS Foundation Trust (UHS). </w:t>
            </w:r>
          </w:p>
          <w:p w14:paraId="76B5D64D" w14:textId="529017CF" w:rsidR="009D6185" w:rsidRDefault="009D6185" w:rsidP="009D6185">
            <w:r>
              <w:t xml:space="preserve">May be asked to serve on a relevant </w:t>
            </w:r>
            <w:r w:rsidR="00781DF5">
              <w:t xml:space="preserve">School/Department </w:t>
            </w:r>
            <w:r>
              <w:t>committee, for example research</w:t>
            </w:r>
            <w:r w:rsidR="00954EAC">
              <w:t>, sustainability, EDI</w:t>
            </w:r>
            <w:r>
              <w:t xml:space="preserve">.  </w:t>
            </w:r>
            <w:r w:rsidR="00954EAC">
              <w:t xml:space="preserve">Will be encouraged to be an active member of the Postdoctoral Association. </w:t>
            </w:r>
          </w:p>
          <w:p w14:paraId="15BF08B0" w14:textId="5D3298FC" w:rsidR="0012209D" w:rsidRDefault="0012209D" w:rsidP="009D6185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46F87668" w14:textId="77547218" w:rsidR="00917450" w:rsidRDefault="00917450" w:rsidP="00917450">
            <w:r>
              <w:t xml:space="preserve">The post holder will be expected to travel to UK </w:t>
            </w:r>
            <w:r w:rsidR="00B110F2" w:rsidRPr="00B110F2">
              <w:t>LifeArc Centre meetings for networking, collaboration and disseminating research results</w:t>
            </w:r>
            <w:r w:rsidR="00B110F2">
              <w:t xml:space="preserve">. To travel to </w:t>
            </w:r>
            <w:r>
              <w:t>national PCD centres on an occasional basis for meetings with the PCD Centre Multidisciplinary Teams.</w:t>
            </w:r>
          </w:p>
          <w:p w14:paraId="3372E129" w14:textId="688CB361" w:rsidR="007E1BF6" w:rsidRDefault="00917450" w:rsidP="00917450">
            <w:r>
              <w:t xml:space="preserve">To attend national and international conferences </w:t>
            </w:r>
            <w:r w:rsidR="0000616F">
              <w:t>to disseminate research results</w:t>
            </w:r>
            <w:r>
              <w:t>.</w:t>
            </w:r>
          </w:p>
          <w:p w14:paraId="2A6C6AFA" w14:textId="77777777" w:rsidR="00917450" w:rsidRDefault="00917450" w:rsidP="00917450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15BF08B4" w14:textId="1744A00C" w:rsidR="00013C10" w:rsidRPr="00013C10" w:rsidRDefault="00013C10" w:rsidP="000B128C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42"/>
        <w:gridCol w:w="3350"/>
        <w:gridCol w:w="132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3ABC28C5" w14:textId="77777777" w:rsidR="00917450" w:rsidRDefault="00917450" w:rsidP="00917450">
            <w:pPr>
              <w:spacing w:after="90"/>
            </w:pPr>
            <w:r>
              <w:t xml:space="preserve">PhD or equivalent professional qualifications and experience in a relevant subject area for example but not restricted to, epithelial cell </w:t>
            </w:r>
            <w:r>
              <w:lastRenderedPageBreak/>
              <w:t>biology, molecular science, models, imaging.</w:t>
            </w:r>
          </w:p>
          <w:p w14:paraId="5F74CF5A" w14:textId="77777777" w:rsidR="00917450" w:rsidRDefault="00917450" w:rsidP="00917450">
            <w:pPr>
              <w:spacing w:after="90"/>
            </w:pPr>
            <w:r>
              <w:t>Recent laboratory experience with ability to handle biological samples</w:t>
            </w:r>
          </w:p>
          <w:p w14:paraId="6BBED0ED" w14:textId="052F1FBD" w:rsidR="009D6185" w:rsidRDefault="00917450" w:rsidP="00917450">
            <w:pPr>
              <w:spacing w:after="90"/>
            </w:pPr>
            <w:r>
              <w:t xml:space="preserve">Ability to rapidly acquire detailed understanding and knowledge relevant to </w:t>
            </w:r>
            <w:r w:rsidR="00B110F2">
              <w:t xml:space="preserve">gene editing and to </w:t>
            </w:r>
            <w:r>
              <w:t>PCD diagnostics.</w:t>
            </w:r>
          </w:p>
          <w:p w14:paraId="0D972BB1" w14:textId="77777777" w:rsidR="00954EAC" w:rsidRDefault="00954EAC" w:rsidP="00917450">
            <w:pPr>
              <w:spacing w:after="90"/>
            </w:pPr>
            <w:r>
              <w:t>E</w:t>
            </w:r>
            <w:r w:rsidRPr="00954EAC">
              <w:t xml:space="preserve">xperience </w:t>
            </w:r>
            <w:r>
              <w:t>of mammalian</w:t>
            </w:r>
            <w:r w:rsidRPr="00954EAC">
              <w:t xml:space="preserve"> cell culture and microscopy</w:t>
            </w:r>
          </w:p>
          <w:p w14:paraId="15BF08BC" w14:textId="680EF04F" w:rsidR="00B110F2" w:rsidRDefault="00B110F2" w:rsidP="00917450">
            <w:pPr>
              <w:spacing w:after="90"/>
            </w:pPr>
            <w:r>
              <w:t>Ability to develop</w:t>
            </w:r>
            <w:r w:rsidR="004F7EF7">
              <w:t xml:space="preserve"> and optimise</w:t>
            </w:r>
            <w:r>
              <w:t xml:space="preserve"> protocols, trouble-shoot</w:t>
            </w:r>
            <w:r w:rsidR="004F7EF7">
              <w:t>ing as needed.</w:t>
            </w:r>
          </w:p>
        </w:tc>
        <w:tc>
          <w:tcPr>
            <w:tcW w:w="3402" w:type="dxa"/>
          </w:tcPr>
          <w:p w14:paraId="0B96FF41" w14:textId="77777777" w:rsidR="004574C9" w:rsidRDefault="00954EAC" w:rsidP="009D6185">
            <w:pPr>
              <w:spacing w:after="90"/>
            </w:pPr>
            <w:r>
              <w:lastRenderedPageBreak/>
              <w:t>Experience with CRISR-Cas9 editing</w:t>
            </w:r>
          </w:p>
          <w:p w14:paraId="1E7209A3" w14:textId="77777777" w:rsidR="001E183F" w:rsidRDefault="001E183F" w:rsidP="009D6185">
            <w:pPr>
              <w:spacing w:after="90"/>
            </w:pPr>
          </w:p>
          <w:p w14:paraId="15BF08BD" w14:textId="374DED6F" w:rsidR="001E183F" w:rsidRDefault="001E183F" w:rsidP="009D6185">
            <w:pPr>
              <w:spacing w:after="90"/>
            </w:pPr>
            <w:r>
              <w:t>Str</w:t>
            </w:r>
            <w:r w:rsidR="00685F7C">
              <w:t>o</w:t>
            </w:r>
            <w:r>
              <w:t xml:space="preserve">ng background in </w:t>
            </w:r>
            <w:r w:rsidRPr="001E183F">
              <w:t xml:space="preserve">airway biology and primary airway cellular models, </w:t>
            </w:r>
            <w:r w:rsidRPr="001E183F">
              <w:lastRenderedPageBreak/>
              <w:t>integrating molecular, imaging and cell biology methods.</w:t>
            </w:r>
          </w:p>
        </w:tc>
        <w:tc>
          <w:tcPr>
            <w:tcW w:w="1330" w:type="dxa"/>
          </w:tcPr>
          <w:p w14:paraId="15BF08BE" w14:textId="5FF9F900" w:rsidR="00013C10" w:rsidRDefault="000B128C" w:rsidP="00343D93">
            <w:pPr>
              <w:spacing w:after="90"/>
            </w:pPr>
            <w:r>
              <w:lastRenderedPageBreak/>
              <w:t>Documents, CV,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408B84D3" w:rsidR="00013C10" w:rsidRDefault="000B128C" w:rsidP="00343D93">
            <w:pPr>
              <w:spacing w:after="90"/>
            </w:pPr>
            <w:r>
              <w:t>CV,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DB045CA" w:rsidR="00013C10" w:rsidRDefault="000B128C" w:rsidP="00343D93">
            <w:pPr>
              <w:spacing w:after="90"/>
            </w:pPr>
            <w:r>
              <w:t>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DDACA2" w14:textId="705651E1" w:rsidR="009D6185" w:rsidRDefault="009D6185" w:rsidP="009D6185">
            <w:pPr>
              <w:spacing w:after="90"/>
            </w:pPr>
            <w:r>
              <w:t>Able to supervise work of junior research staff</w:t>
            </w:r>
            <w:r w:rsidR="00954EAC">
              <w:t xml:space="preserve"> and students</w:t>
            </w:r>
            <w:r>
              <w:t>, delegating effectively</w:t>
            </w:r>
          </w:p>
          <w:p w14:paraId="07B6951B" w14:textId="16C41DE8" w:rsidR="009D6185" w:rsidRDefault="009D6185" w:rsidP="009D6185">
            <w:pPr>
              <w:spacing w:after="90"/>
            </w:pPr>
            <w:r>
              <w:t xml:space="preserve">Able to contribute to </w:t>
            </w:r>
            <w:r w:rsidR="00781DF5">
              <w:t xml:space="preserve">School </w:t>
            </w:r>
            <w:r>
              <w:t>management and administrative processes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582BAD54" w14:textId="77777777" w:rsidR="0000665F" w:rsidRDefault="0000665F" w:rsidP="0000665F">
            <w:pPr>
              <w:spacing w:after="90"/>
            </w:pPr>
            <w:r w:rsidRPr="0000665F">
              <w:t>Experience of informal</w:t>
            </w:r>
            <w:r>
              <w:t xml:space="preserve"> </w:t>
            </w:r>
            <w:r w:rsidRPr="0000665F">
              <w:t>supervision/mentoring (e.g. PhD students/Junior Staff/Visiting Workers)</w:t>
            </w:r>
          </w:p>
          <w:p w14:paraId="4A397B43" w14:textId="6A8F55A6" w:rsidR="0000665F" w:rsidRPr="0000665F" w:rsidRDefault="0000665F" w:rsidP="0000665F">
            <w:pPr>
              <w:spacing w:after="90"/>
            </w:pPr>
            <w:r>
              <w:t>Experience of</w:t>
            </w:r>
            <w:r w:rsidRPr="0000665F">
              <w:t xml:space="preserve"> collaborative studies with other research groups</w:t>
            </w:r>
          </w:p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3E80C6A0" w:rsidR="00013C10" w:rsidRDefault="000B128C" w:rsidP="00343D93">
            <w:pPr>
              <w:spacing w:after="90"/>
            </w:pPr>
            <w:r>
              <w:t>CV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2ACFC2E2" w14:textId="77777777" w:rsidR="00013C10" w:rsidRDefault="000B128C" w:rsidP="00343D93">
            <w:pPr>
              <w:spacing w:after="90"/>
            </w:pPr>
            <w:r>
              <w:t>Communication experience with patient groups.</w:t>
            </w:r>
          </w:p>
          <w:p w14:paraId="15BF08D1" w14:textId="5AE9B7C9" w:rsidR="000B128C" w:rsidRDefault="000B128C" w:rsidP="00343D93">
            <w:pPr>
              <w:spacing w:after="90"/>
            </w:pPr>
            <w:r>
              <w:t>Outreach experience e.g. STEM advocacy</w:t>
            </w:r>
          </w:p>
        </w:tc>
        <w:tc>
          <w:tcPr>
            <w:tcW w:w="1330" w:type="dxa"/>
          </w:tcPr>
          <w:p w14:paraId="15BF08D2" w14:textId="008CC535" w:rsidR="00013C10" w:rsidRDefault="000B128C" w:rsidP="00343D93">
            <w:pPr>
              <w:spacing w:after="90"/>
            </w:pPr>
            <w:r>
              <w:t>CV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4A906ECB" w:rsidR="00013C10" w:rsidRDefault="000B128C" w:rsidP="00343D93">
            <w:pPr>
              <w:spacing w:after="90"/>
            </w:pPr>
            <w:r>
              <w:t>CV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4B573D80" w:rsidR="00013C10" w:rsidRDefault="009D6185" w:rsidP="00343D93">
            <w:pPr>
              <w:spacing w:after="90"/>
            </w:pPr>
            <w:r w:rsidRPr="009D6185">
              <w:t xml:space="preserve">Able to attend national and international conferences to present </w:t>
            </w:r>
            <w:r w:rsidR="004574C9">
              <w:t xml:space="preserve">diagnostic and </w:t>
            </w:r>
            <w:r w:rsidRPr="009D6185">
              <w:t>research results</w:t>
            </w:r>
            <w:r w:rsidR="004574C9"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1A461271" w:rsidR="00013C10" w:rsidRDefault="000B128C" w:rsidP="00343D93">
            <w:pPr>
              <w:spacing w:after="90"/>
            </w:pPr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E0" w14:textId="26E595B5" w:rsidR="0012209D" w:rsidRPr="000B128C" w:rsidRDefault="0012209D" w:rsidP="000B128C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lastRenderedPageBreak/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DB7304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24E284A" w:rsidR="00D3349E" w:rsidRDefault="00DB7304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62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4B6C7427" w:rsidR="00D3349E" w:rsidRDefault="00D3349E" w:rsidP="00E264FD"/>
    <w:p w14:paraId="1AB0CAC5" w14:textId="0FC1FB3A" w:rsidR="00124628" w:rsidRDefault="00124628" w:rsidP="00E264FD"/>
    <w:p w14:paraId="1FCFA322" w14:textId="7BB218A1" w:rsidR="00124628" w:rsidRDefault="00124628" w:rsidP="00E264FD"/>
    <w:p w14:paraId="7A67CB0D" w14:textId="7AE5A795" w:rsidR="00124628" w:rsidRDefault="00124628" w:rsidP="00E264FD"/>
    <w:p w14:paraId="575AF4B1" w14:textId="77777777" w:rsidR="00124628" w:rsidRDefault="00124628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bookmarkStart w:id="0" w:name="_Hlk174608738"/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DF226B" w:rsidRPr="009957AE" w14:paraId="15BF08F5" w14:textId="77777777" w:rsidTr="000B567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</w:tcPr>
          <w:p w14:paraId="15BF08F2" w14:textId="434EFE7E" w:rsidR="00DF226B" w:rsidRPr="009957AE" w:rsidRDefault="00DF226B" w:rsidP="00DF226B">
            <w:pPr>
              <w:rPr>
                <w:sz w:val="16"/>
                <w:szCs w:val="16"/>
              </w:rPr>
            </w:pPr>
            <w:r w:rsidRPr="00D16A26">
              <w:t>X</w:t>
            </w:r>
          </w:p>
        </w:tc>
        <w:tc>
          <w:tcPr>
            <w:tcW w:w="1314" w:type="dxa"/>
            <w:shd w:val="clear" w:color="auto" w:fill="auto"/>
          </w:tcPr>
          <w:p w14:paraId="15BF08F3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8F4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8FA" w14:textId="77777777" w:rsidTr="000B567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</w:tcPr>
          <w:p w14:paraId="15BF08F7" w14:textId="48860D00" w:rsidR="00DF226B" w:rsidRPr="009957AE" w:rsidRDefault="00DF226B" w:rsidP="00DF226B">
            <w:pPr>
              <w:rPr>
                <w:sz w:val="16"/>
                <w:szCs w:val="16"/>
              </w:rPr>
            </w:pPr>
            <w:r w:rsidRPr="00D16A26">
              <w:t>X</w:t>
            </w:r>
          </w:p>
        </w:tc>
        <w:tc>
          <w:tcPr>
            <w:tcW w:w="1314" w:type="dxa"/>
            <w:shd w:val="clear" w:color="auto" w:fill="auto"/>
          </w:tcPr>
          <w:p w14:paraId="15BF08F8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8F9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8FF" w14:textId="77777777" w:rsidTr="000B567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DF226B" w:rsidRPr="009957AE" w:rsidRDefault="00DF226B" w:rsidP="00DF2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</w:tcPr>
          <w:p w14:paraId="15BF08FC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8FD" w14:textId="59ADA20C" w:rsidR="00DF226B" w:rsidRPr="009957AE" w:rsidRDefault="00DF226B" w:rsidP="00DF226B">
            <w:pPr>
              <w:rPr>
                <w:sz w:val="16"/>
                <w:szCs w:val="16"/>
              </w:rPr>
            </w:pPr>
            <w:r w:rsidRPr="00D16A26">
              <w:t>X</w:t>
            </w:r>
          </w:p>
        </w:tc>
        <w:tc>
          <w:tcPr>
            <w:tcW w:w="1314" w:type="dxa"/>
            <w:shd w:val="clear" w:color="auto" w:fill="auto"/>
          </w:tcPr>
          <w:p w14:paraId="15BF08FE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04" w14:textId="77777777" w:rsidTr="000B567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04F4C0FB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  <w:r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01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2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3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09" w14:textId="77777777" w:rsidTr="000B567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06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7" w14:textId="752E9985" w:rsidR="00DF226B" w:rsidRPr="009957AE" w:rsidRDefault="00DF226B" w:rsidP="00DF226B">
            <w:pPr>
              <w:rPr>
                <w:sz w:val="16"/>
                <w:szCs w:val="16"/>
              </w:rPr>
            </w:pPr>
            <w:r w:rsidRPr="00D16A26"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8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10" w14:textId="77777777" w:rsidTr="000B567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3C9C099E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3" w:type="dxa"/>
            <w:shd w:val="clear" w:color="auto" w:fill="auto"/>
          </w:tcPr>
          <w:p w14:paraId="15BF090D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0E" w14:textId="17C48A7D" w:rsidR="00DF226B" w:rsidRPr="009957AE" w:rsidRDefault="00DF226B" w:rsidP="00DF226B">
            <w:pPr>
              <w:rPr>
                <w:sz w:val="16"/>
                <w:szCs w:val="16"/>
              </w:rPr>
            </w:pPr>
            <w:r w:rsidRPr="00D16A26">
              <w:t>X</w:t>
            </w:r>
          </w:p>
        </w:tc>
        <w:tc>
          <w:tcPr>
            <w:tcW w:w="1314" w:type="dxa"/>
            <w:shd w:val="clear" w:color="auto" w:fill="auto"/>
          </w:tcPr>
          <w:p w14:paraId="15BF090F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15" w14:textId="77777777" w:rsidTr="000B567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638323D7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  <w:r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12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13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14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06C86A3C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  <w:r w:rsidR="00DF226B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09E475B8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  <w:r w:rsidR="00DF226B">
              <w:rPr>
                <w:sz w:val="16"/>
                <w:szCs w:val="16"/>
              </w:rPr>
              <w:t>No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6861DAF3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  <w:r w:rsidR="00DF226B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4DDF6698" w:rsidR="0012209D" w:rsidRPr="009957AE" w:rsidRDefault="00DF226B" w:rsidP="00AB61B5">
            <w:pPr>
              <w:rPr>
                <w:sz w:val="16"/>
                <w:szCs w:val="16"/>
              </w:rPr>
            </w:pPr>
            <w:r w:rsidRPr="00DF226B">
              <w:rPr>
                <w:sz w:val="16"/>
                <w:szCs w:val="16"/>
              </w:rPr>
              <w:t>X (vortex mixer)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DF226B" w:rsidRPr="009957AE" w14:paraId="15BF0932" w14:textId="77777777" w:rsidTr="00F468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</w:tcPr>
          <w:p w14:paraId="15BF092F" w14:textId="6D15854D" w:rsidR="00DF226B" w:rsidRPr="009957AE" w:rsidRDefault="00DF226B" w:rsidP="00DF226B">
            <w:pPr>
              <w:rPr>
                <w:sz w:val="16"/>
                <w:szCs w:val="16"/>
              </w:rPr>
            </w:pPr>
            <w:r w:rsidRPr="00D02BF7">
              <w:t>X (deliveries)</w:t>
            </w:r>
          </w:p>
        </w:tc>
        <w:tc>
          <w:tcPr>
            <w:tcW w:w="1314" w:type="dxa"/>
            <w:shd w:val="clear" w:color="auto" w:fill="auto"/>
          </w:tcPr>
          <w:p w14:paraId="15BF0930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31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37" w14:textId="77777777" w:rsidTr="00F468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361602EB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  <w:r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313" w:type="dxa"/>
            <w:shd w:val="clear" w:color="auto" w:fill="auto"/>
          </w:tcPr>
          <w:p w14:paraId="15BF0934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35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36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3C" w14:textId="77777777" w:rsidTr="00F468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592DCF91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  <w:r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313" w:type="dxa"/>
            <w:shd w:val="clear" w:color="auto" w:fill="auto"/>
          </w:tcPr>
          <w:p w14:paraId="15BF0939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3A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3B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41" w14:textId="77777777" w:rsidTr="00F468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680586F2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  <w:r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313" w:type="dxa"/>
            <w:shd w:val="clear" w:color="auto" w:fill="auto"/>
          </w:tcPr>
          <w:p w14:paraId="15BF093E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3F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40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46" w14:textId="77777777" w:rsidTr="00F468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</w:tcPr>
          <w:p w14:paraId="15BF0943" w14:textId="3716F364" w:rsidR="00DF226B" w:rsidRPr="009957AE" w:rsidRDefault="00DF226B" w:rsidP="00DF2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</w:tcPr>
          <w:p w14:paraId="15BF0944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45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4B" w14:textId="77777777" w:rsidTr="00F468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</w:tcPr>
          <w:p w14:paraId="15BF0948" w14:textId="6DA7DCE5" w:rsidR="00DF226B" w:rsidRPr="009957AE" w:rsidRDefault="00DF226B" w:rsidP="00DF226B">
            <w:pPr>
              <w:rPr>
                <w:sz w:val="16"/>
                <w:szCs w:val="16"/>
              </w:rPr>
            </w:pPr>
            <w:r w:rsidRPr="00D02BF7">
              <w:t>X</w:t>
            </w:r>
          </w:p>
        </w:tc>
        <w:tc>
          <w:tcPr>
            <w:tcW w:w="1314" w:type="dxa"/>
            <w:shd w:val="clear" w:color="auto" w:fill="auto"/>
          </w:tcPr>
          <w:p w14:paraId="15BF0949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4A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50" w14:textId="77777777" w:rsidTr="00F468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</w:tcPr>
          <w:p w14:paraId="15BF094D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4E" w14:textId="5BD23C32" w:rsidR="00DF226B" w:rsidRPr="009957AE" w:rsidRDefault="00DF226B" w:rsidP="00DF226B">
            <w:pPr>
              <w:rPr>
                <w:sz w:val="16"/>
                <w:szCs w:val="16"/>
              </w:rPr>
            </w:pPr>
            <w:r w:rsidRPr="00D02BF7">
              <w:t>X</w:t>
            </w:r>
          </w:p>
        </w:tc>
        <w:tc>
          <w:tcPr>
            <w:tcW w:w="1314" w:type="dxa"/>
            <w:shd w:val="clear" w:color="auto" w:fill="auto"/>
          </w:tcPr>
          <w:p w14:paraId="15BF094F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55" w14:textId="77777777" w:rsidTr="00F468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</w:tcPr>
          <w:p w14:paraId="15BF0952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53" w14:textId="2B5C1F82" w:rsidR="00DF226B" w:rsidRPr="009957AE" w:rsidRDefault="00DF226B" w:rsidP="00DF226B">
            <w:pPr>
              <w:rPr>
                <w:sz w:val="16"/>
                <w:szCs w:val="16"/>
              </w:rPr>
            </w:pPr>
            <w:r w:rsidRPr="00D02BF7">
              <w:t>X</w:t>
            </w:r>
          </w:p>
        </w:tc>
        <w:tc>
          <w:tcPr>
            <w:tcW w:w="1314" w:type="dxa"/>
            <w:shd w:val="clear" w:color="auto" w:fill="auto"/>
          </w:tcPr>
          <w:p w14:paraId="15BF0954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5A" w14:textId="77777777" w:rsidTr="00F468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0592B9A3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  <w:r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313" w:type="dxa"/>
            <w:shd w:val="clear" w:color="auto" w:fill="auto"/>
          </w:tcPr>
          <w:p w14:paraId="15BF0957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58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59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5F" w14:textId="77777777" w:rsidTr="00F468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0FBFCFCE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  <w:r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313" w:type="dxa"/>
            <w:shd w:val="clear" w:color="auto" w:fill="auto"/>
          </w:tcPr>
          <w:p w14:paraId="15BF095C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5D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14:paraId="15BF095E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DF226B" w:rsidRPr="009957AE" w14:paraId="15BF0964" w14:textId="77777777" w:rsidTr="00F4688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4176F168" w:rsidR="00DF226B" w:rsidRPr="009957AE" w:rsidRDefault="00DF226B" w:rsidP="00DF2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  <w:r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61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62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63" w14:textId="77777777" w:rsidR="00DF226B" w:rsidRPr="009957AE" w:rsidRDefault="00DF226B" w:rsidP="00DF226B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36616D85" w:rsidR="0012209D" w:rsidRPr="009957AE" w:rsidRDefault="00DF226B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52B36101" w:rsidR="0012209D" w:rsidRPr="009957AE" w:rsidRDefault="00DF226B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2F6C3743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  <w:r w:rsidR="00DF226B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bookmarkEnd w:id="0"/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  <w:endnote w:type="continuationNotice" w:id="1">
    <w:p w14:paraId="233C0C2F" w14:textId="77777777" w:rsidR="007E406B" w:rsidRDefault="007E406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77002F6" w:rsidR="00062768" w:rsidRDefault="00DB7304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  <w:footnote w:type="continuationNotice" w:id="1">
    <w:p w14:paraId="1EA3A33B" w14:textId="77777777" w:rsidR="007E406B" w:rsidRDefault="007E406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857431924">
    <w:abstractNumId w:val="17"/>
  </w:num>
  <w:num w:numId="2" w16cid:durableId="1187138765">
    <w:abstractNumId w:val="0"/>
  </w:num>
  <w:num w:numId="3" w16cid:durableId="1455557909">
    <w:abstractNumId w:val="13"/>
  </w:num>
  <w:num w:numId="4" w16cid:durableId="694497753">
    <w:abstractNumId w:val="9"/>
  </w:num>
  <w:num w:numId="5" w16cid:durableId="177886804">
    <w:abstractNumId w:val="10"/>
  </w:num>
  <w:num w:numId="6" w16cid:durableId="94331925">
    <w:abstractNumId w:val="7"/>
  </w:num>
  <w:num w:numId="7" w16cid:durableId="1510176029">
    <w:abstractNumId w:val="3"/>
  </w:num>
  <w:num w:numId="8" w16cid:durableId="1830291679">
    <w:abstractNumId w:val="5"/>
  </w:num>
  <w:num w:numId="9" w16cid:durableId="15422411">
    <w:abstractNumId w:val="1"/>
  </w:num>
  <w:num w:numId="10" w16cid:durableId="1396591069">
    <w:abstractNumId w:val="8"/>
  </w:num>
  <w:num w:numId="11" w16cid:durableId="779034832">
    <w:abstractNumId w:val="4"/>
  </w:num>
  <w:num w:numId="12" w16cid:durableId="1381904061">
    <w:abstractNumId w:val="14"/>
  </w:num>
  <w:num w:numId="13" w16cid:durableId="1899321155">
    <w:abstractNumId w:val="15"/>
  </w:num>
  <w:num w:numId="14" w16cid:durableId="1360199780">
    <w:abstractNumId w:val="6"/>
  </w:num>
  <w:num w:numId="15" w16cid:durableId="892085143">
    <w:abstractNumId w:val="2"/>
  </w:num>
  <w:num w:numId="16" w16cid:durableId="2133018833">
    <w:abstractNumId w:val="11"/>
  </w:num>
  <w:num w:numId="17" w16cid:durableId="792284724">
    <w:abstractNumId w:val="12"/>
  </w:num>
  <w:num w:numId="18" w16cid:durableId="158298676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616F"/>
    <w:rsid w:val="0000665F"/>
    <w:rsid w:val="00013C10"/>
    <w:rsid w:val="00015087"/>
    <w:rsid w:val="00022EF1"/>
    <w:rsid w:val="00046E21"/>
    <w:rsid w:val="0005274A"/>
    <w:rsid w:val="0006166F"/>
    <w:rsid w:val="00062768"/>
    <w:rsid w:val="00063081"/>
    <w:rsid w:val="00071653"/>
    <w:rsid w:val="00072916"/>
    <w:rsid w:val="00073B80"/>
    <w:rsid w:val="000824F4"/>
    <w:rsid w:val="0008637A"/>
    <w:rsid w:val="000978E8"/>
    <w:rsid w:val="000B128C"/>
    <w:rsid w:val="000B1DED"/>
    <w:rsid w:val="000B4E5A"/>
    <w:rsid w:val="001054C3"/>
    <w:rsid w:val="00116C90"/>
    <w:rsid w:val="0012209D"/>
    <w:rsid w:val="00124628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183F"/>
    <w:rsid w:val="001E24BE"/>
    <w:rsid w:val="001F6AD5"/>
    <w:rsid w:val="00202E8C"/>
    <w:rsid w:val="00205458"/>
    <w:rsid w:val="00215981"/>
    <w:rsid w:val="00236BFE"/>
    <w:rsid w:val="00241441"/>
    <w:rsid w:val="0024539C"/>
    <w:rsid w:val="00254722"/>
    <w:rsid w:val="002547F5"/>
    <w:rsid w:val="00257477"/>
    <w:rsid w:val="00260333"/>
    <w:rsid w:val="00260B1D"/>
    <w:rsid w:val="00266C6A"/>
    <w:rsid w:val="0027499E"/>
    <w:rsid w:val="0028509A"/>
    <w:rsid w:val="00291582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401EAA"/>
    <w:rsid w:val="00407898"/>
    <w:rsid w:val="004263FE"/>
    <w:rsid w:val="004574C9"/>
    <w:rsid w:val="00463797"/>
    <w:rsid w:val="00474D00"/>
    <w:rsid w:val="004B2A50"/>
    <w:rsid w:val="004C0252"/>
    <w:rsid w:val="004D5929"/>
    <w:rsid w:val="004F7EF7"/>
    <w:rsid w:val="0051744C"/>
    <w:rsid w:val="00524005"/>
    <w:rsid w:val="00541CE0"/>
    <w:rsid w:val="00550390"/>
    <w:rsid w:val="005534E1"/>
    <w:rsid w:val="00573487"/>
    <w:rsid w:val="00580CBF"/>
    <w:rsid w:val="005907B3"/>
    <w:rsid w:val="005949FA"/>
    <w:rsid w:val="005D44D1"/>
    <w:rsid w:val="006249FD"/>
    <w:rsid w:val="00651280"/>
    <w:rsid w:val="00654B86"/>
    <w:rsid w:val="00680547"/>
    <w:rsid w:val="00685F7C"/>
    <w:rsid w:val="00695D76"/>
    <w:rsid w:val="006B1AF6"/>
    <w:rsid w:val="006E38E1"/>
    <w:rsid w:val="006F44EB"/>
    <w:rsid w:val="00702D64"/>
    <w:rsid w:val="0070376B"/>
    <w:rsid w:val="0073317C"/>
    <w:rsid w:val="007418B2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E00DD"/>
    <w:rsid w:val="008E3D67"/>
    <w:rsid w:val="008F03C7"/>
    <w:rsid w:val="009064A9"/>
    <w:rsid w:val="00917450"/>
    <w:rsid w:val="00926A0B"/>
    <w:rsid w:val="00945F4B"/>
    <w:rsid w:val="009464AF"/>
    <w:rsid w:val="00954E47"/>
    <w:rsid w:val="00954EAC"/>
    <w:rsid w:val="00965BFB"/>
    <w:rsid w:val="00970E28"/>
    <w:rsid w:val="0098120F"/>
    <w:rsid w:val="009929AA"/>
    <w:rsid w:val="00996476"/>
    <w:rsid w:val="009A7D93"/>
    <w:rsid w:val="009D6185"/>
    <w:rsid w:val="00A021B7"/>
    <w:rsid w:val="00A131D9"/>
    <w:rsid w:val="00A14888"/>
    <w:rsid w:val="00A23226"/>
    <w:rsid w:val="00A34296"/>
    <w:rsid w:val="00A521A9"/>
    <w:rsid w:val="00A554A2"/>
    <w:rsid w:val="00A62031"/>
    <w:rsid w:val="00A925C0"/>
    <w:rsid w:val="00AA3CB5"/>
    <w:rsid w:val="00AB61B5"/>
    <w:rsid w:val="00AC2B17"/>
    <w:rsid w:val="00AE1CA0"/>
    <w:rsid w:val="00AE39DC"/>
    <w:rsid w:val="00AE4DC4"/>
    <w:rsid w:val="00B01C41"/>
    <w:rsid w:val="00B0478B"/>
    <w:rsid w:val="00B110F2"/>
    <w:rsid w:val="00B430BB"/>
    <w:rsid w:val="00B84C12"/>
    <w:rsid w:val="00B96E8F"/>
    <w:rsid w:val="00BA3C68"/>
    <w:rsid w:val="00BB4A42"/>
    <w:rsid w:val="00BB7845"/>
    <w:rsid w:val="00BF1CC6"/>
    <w:rsid w:val="00C3225D"/>
    <w:rsid w:val="00C454B8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A37D7"/>
    <w:rsid w:val="00DB7304"/>
    <w:rsid w:val="00DF226B"/>
    <w:rsid w:val="00E25775"/>
    <w:rsid w:val="00E264FD"/>
    <w:rsid w:val="00E363B8"/>
    <w:rsid w:val="00E62AAA"/>
    <w:rsid w:val="00E63AC1"/>
    <w:rsid w:val="00E96015"/>
    <w:rsid w:val="00ED2E52"/>
    <w:rsid w:val="00EF02B8"/>
    <w:rsid w:val="00F01EA0"/>
    <w:rsid w:val="00F378D2"/>
    <w:rsid w:val="00F84583"/>
    <w:rsid w:val="00F85DED"/>
    <w:rsid w:val="00F90F90"/>
    <w:rsid w:val="00FA0111"/>
    <w:rsid w:val="00FB7297"/>
    <w:rsid w:val="00FC2ADA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B0478B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microsoft.com/office/2006/metadata/properties"/>
    <ds:schemaRef ds:uri="61f7eed3-2b11-46f3-9fe7-2a1574a47e4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524add4e-2174-41a0-92b3-70c55419a2d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F774A-283D-44C4-B9EB-195E417D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1310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Jane Lucas</cp:lastModifiedBy>
  <cp:revision>12</cp:revision>
  <cp:lastPrinted>2008-01-15T01:11:00Z</cp:lastPrinted>
  <dcterms:created xsi:type="dcterms:W3CDTF">2024-08-14T13:53:00Z</dcterms:created>
  <dcterms:modified xsi:type="dcterms:W3CDTF">2024-08-16T06:13:00Z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